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8pos.htm"/>
      <w:bookmarkStart w:id="1" w:name="ksforms8pos"/>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333-287921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POST-EFFECTIVE AMENDMENT NO. 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S-8 REGISTRATION STATEMENT UNDER THE SECURITIES ACT OF 1933</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SuRo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27-4443543</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4210" w:type="dxa"/>
        <w:jc w:val="left"/>
        <w:tblInd w:w="0" w:type="dxa"/>
        <w:tblLayout w:type="fixed"/>
        <w:tblCellMar>
          <w:top w:w="0" w:type="dxa"/>
          <w:left w:w="0" w:type="dxa"/>
          <w:bottom w:w="0" w:type="dxa"/>
          <w:right w:w="0" w:type="dxa"/>
        </w:tblCellMar>
      </w:tblPr>
      <w:tblGrid>
        <w:gridCol w:w="3275"/>
        <w:gridCol w:w="60"/>
        <w:gridCol w:w="875"/>
      </w:tblGrid>
      <w:tr>
        <w:trPr/>
        <w:tc>
          <w:tcPr>
            <w:tcW w:w="32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10019</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SuRo Capital Corp. Second Amended and Restated 2019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 Fifth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931-6331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(this “Post-Effective Amendment”) relates to the Registration Statement on Form S-8 (File No. 333-287921) filed by Neostellar Capital Corp. (formerly SuRo Capital Corp.) (the “Company”) with the Securities and Exchange Commission on June 10, 2025 (the “Registration Statement”), which registered 2,390,186 shares of the Company’s common stock, par value $0.01 per share (the “Common Stock”), issuable pursuant to the SuRo Capital Corp. Second Amended and Restated 2019 Equity Incentive Plan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15, 2026, the Company completed its previously announced transition from an internally managed business development company to an externally managed structure, pursuant to which Neostellar Advisors LLC serves as the Company’s investment adviser (the “Externalization”). In connection with the Externalization, on June 15, 2026, the Company’s Board of Directors approved the acceleration in full of the vesting of all restricted shares then outstanding and unvested under the Plan, effective as of June 15, 2026, and those shares vested on that date, subject to each holder’s entry into a lock-up agreement with the Company that replicates the holding periods of the vesting schedules that otherwise would have applied to such shares. No restricted shares remain outstanding under the Plan, and no further awards will be granted under the Plan. As a result, the Company is no longer issuing securities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is being filed to deregister all remaining unissued shares of Common Stock that were registered for issuance pursuant to the Registration Statement in connection with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 on Form S-8 to be signed on its behalf by the undersigned, thereunto duly authorized, in the City of New York, State of New York, on August 14, 2026.</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545"/>
        <w:gridCol w:w="38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9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9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Post-Effective Amendment No. 1 to the Registration Statement on Form S-8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7995" w:type="dxa"/>
        <w:jc w:val="left"/>
        <w:tblInd w:w="0" w:type="dxa"/>
        <w:tblLayout w:type="fixed"/>
        <w:tblCellMar>
          <w:top w:w="0" w:type="dxa"/>
          <w:left w:w="0" w:type="dxa"/>
          <w:bottom w:w="28" w:type="dxa"/>
          <w:right w:w="0" w:type="dxa"/>
        </w:tblCellMar>
      </w:tblPr>
      <w:tblGrid>
        <w:gridCol w:w="1730"/>
        <w:gridCol w:w="60"/>
        <w:gridCol w:w="4715"/>
        <w:gridCol w:w="60"/>
        <w:gridCol w:w="1430"/>
      </w:tblGrid>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14,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D. Klein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Allison Green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Leonard A. Potter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14,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Leonard A. Potter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Ronald M. Lott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August 14,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Ronald M. Lott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Mazur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 Mazur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Lisa Westley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Lisa Westley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Szuch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Falk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Falk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4115</Characters>
  <CharactersWithSpaces>4918</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